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03B89" w14:textId="2B80B659" w:rsidR="000B1E87" w:rsidRDefault="000B1E87" w:rsidP="000B1E87">
      <w:pPr>
        <w:spacing w:after="0" w:line="240" w:lineRule="auto"/>
        <w:jc w:val="center"/>
        <w:rPr>
          <w:rFonts w:ascii="Arial" w:eastAsia="Times New Roman" w:hAnsi="Arial" w:cs="Times New Roman"/>
          <w:sz w:val="24"/>
          <w:szCs w:val="20"/>
        </w:rPr>
      </w:pPr>
      <w:r>
        <w:rPr>
          <w:noProof/>
        </w:rPr>
        <w:drawing>
          <wp:inline distT="0" distB="0" distL="0" distR="0" wp14:anchorId="4A7DF681" wp14:editId="46C916E9">
            <wp:extent cx="1530350" cy="1262380"/>
            <wp:effectExtent l="0" t="0" r="0" b="0"/>
            <wp:docPr id="13228279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350" cy="1262380"/>
                    </a:xfrm>
                    <a:prstGeom prst="rect">
                      <a:avLst/>
                    </a:prstGeom>
                    <a:noFill/>
                    <a:ln>
                      <a:noFill/>
                    </a:ln>
                  </pic:spPr>
                </pic:pic>
              </a:graphicData>
            </a:graphic>
          </wp:inline>
        </w:drawing>
      </w:r>
    </w:p>
    <w:p w14:paraId="6668D34E" w14:textId="77777777" w:rsidR="000B1E87" w:rsidRDefault="000B1E87" w:rsidP="000B1E87">
      <w:pPr>
        <w:spacing w:after="0" w:line="240" w:lineRule="auto"/>
        <w:rPr>
          <w:rFonts w:ascii="Arial" w:eastAsia="Times New Roman" w:hAnsi="Arial" w:cs="Arial"/>
        </w:rPr>
      </w:pPr>
    </w:p>
    <w:p w14:paraId="5E7F3DB0" w14:textId="77777777" w:rsidR="000B1E87" w:rsidRDefault="000B1E87" w:rsidP="000B1E87">
      <w:pPr>
        <w:spacing w:after="0" w:line="240" w:lineRule="auto"/>
        <w:jc w:val="right"/>
        <w:rPr>
          <w:rFonts w:eastAsia="Times New Roman" w:cstheme="minorHAnsi"/>
          <w:sz w:val="24"/>
          <w:szCs w:val="24"/>
        </w:rPr>
      </w:pPr>
      <w:r>
        <w:rPr>
          <w:rFonts w:eastAsia="Times New Roman" w:cstheme="minorHAnsi"/>
          <w:sz w:val="24"/>
          <w:szCs w:val="24"/>
        </w:rPr>
        <w:t>City of Buckley</w:t>
      </w:r>
    </w:p>
    <w:p w14:paraId="526E676C" w14:textId="77777777" w:rsidR="000B1E87" w:rsidRDefault="000B1E87" w:rsidP="000B1E87">
      <w:pPr>
        <w:spacing w:after="0" w:line="240" w:lineRule="auto"/>
        <w:jc w:val="right"/>
        <w:rPr>
          <w:rFonts w:eastAsia="Times New Roman" w:cstheme="minorHAnsi"/>
          <w:sz w:val="24"/>
          <w:szCs w:val="24"/>
        </w:rPr>
      </w:pPr>
      <w:r>
        <w:rPr>
          <w:rFonts w:eastAsia="Times New Roman" w:cstheme="minorHAnsi"/>
          <w:sz w:val="24"/>
          <w:szCs w:val="24"/>
        </w:rPr>
        <w:t>240 River Ave</w:t>
      </w:r>
    </w:p>
    <w:p w14:paraId="708275F2" w14:textId="77777777" w:rsidR="000B1E87" w:rsidRDefault="000B1E87" w:rsidP="000B1E87">
      <w:pPr>
        <w:spacing w:after="0" w:line="240" w:lineRule="auto"/>
        <w:jc w:val="right"/>
        <w:rPr>
          <w:rFonts w:eastAsia="Times New Roman" w:cstheme="minorHAnsi"/>
          <w:sz w:val="24"/>
          <w:szCs w:val="24"/>
        </w:rPr>
      </w:pPr>
      <w:r>
        <w:rPr>
          <w:rFonts w:eastAsia="Times New Roman" w:cstheme="minorHAnsi"/>
          <w:sz w:val="24"/>
          <w:szCs w:val="24"/>
        </w:rPr>
        <w:t>Public Works Department</w:t>
      </w:r>
    </w:p>
    <w:p w14:paraId="57F3AB57" w14:textId="2470492A" w:rsidR="000B1E87" w:rsidRDefault="000B1E87" w:rsidP="000B1E87">
      <w:pPr>
        <w:spacing w:after="0" w:line="240" w:lineRule="auto"/>
        <w:jc w:val="right"/>
        <w:rPr>
          <w:rFonts w:eastAsia="Times New Roman" w:cstheme="minorHAnsi"/>
          <w:sz w:val="24"/>
          <w:szCs w:val="24"/>
        </w:rPr>
      </w:pPr>
      <w:bookmarkStart w:id="0" w:name="_Hlk117085075"/>
      <w:r>
        <w:rPr>
          <w:rFonts w:eastAsia="Times New Roman" w:cstheme="minorHAnsi"/>
          <w:color w:val="FF0000"/>
          <w:sz w:val="24"/>
          <w:szCs w:val="24"/>
        </w:rPr>
        <w:t>May 20, 2024</w:t>
      </w:r>
    </w:p>
    <w:bookmarkEnd w:id="0"/>
    <w:p w14:paraId="3A010E22" w14:textId="77777777" w:rsidR="000B1E87" w:rsidRDefault="000B1E87" w:rsidP="000B1E87">
      <w:pPr>
        <w:spacing w:after="0" w:line="240" w:lineRule="auto"/>
        <w:rPr>
          <w:rFonts w:ascii="Arial" w:eastAsia="Times New Roman" w:hAnsi="Arial" w:cs="Arial"/>
          <w:sz w:val="24"/>
          <w:szCs w:val="24"/>
        </w:rPr>
      </w:pPr>
    </w:p>
    <w:p w14:paraId="55880CE9" w14:textId="77777777" w:rsidR="000B1E87" w:rsidRDefault="000B1E87" w:rsidP="000B1E87">
      <w:pPr>
        <w:spacing w:after="0" w:line="240" w:lineRule="auto"/>
        <w:rPr>
          <w:rFonts w:eastAsia="Times New Roman" w:cstheme="minorHAnsi"/>
          <w:b/>
          <w:bCs/>
          <w:sz w:val="24"/>
          <w:szCs w:val="24"/>
        </w:rPr>
      </w:pPr>
      <w:r>
        <w:rPr>
          <w:rFonts w:eastAsia="Times New Roman" w:cstheme="minorHAnsi"/>
          <w:b/>
          <w:bCs/>
          <w:sz w:val="24"/>
          <w:szCs w:val="24"/>
        </w:rPr>
        <w:t>Stormwater Source Control Inspection Program Introduction</w:t>
      </w:r>
    </w:p>
    <w:p w14:paraId="5F642953" w14:textId="77777777" w:rsidR="000B1E87" w:rsidRDefault="000B1E87" w:rsidP="000B1E87">
      <w:pPr>
        <w:spacing w:after="0" w:line="240" w:lineRule="auto"/>
        <w:rPr>
          <w:rFonts w:ascii="Arial" w:eastAsia="Times New Roman" w:hAnsi="Arial" w:cs="Arial"/>
          <w:b/>
          <w:bCs/>
          <w:sz w:val="24"/>
          <w:szCs w:val="24"/>
        </w:rPr>
      </w:pPr>
    </w:p>
    <w:p w14:paraId="20923776" w14:textId="77777777" w:rsidR="000B1E87" w:rsidRDefault="000B1E87" w:rsidP="000B1E87">
      <w:pPr>
        <w:spacing w:after="0" w:line="240" w:lineRule="auto"/>
        <w:rPr>
          <w:rFonts w:eastAsia="Times New Roman" w:cstheme="minorHAnsi"/>
          <w:color w:val="FF0000"/>
          <w:sz w:val="24"/>
          <w:szCs w:val="24"/>
        </w:rPr>
      </w:pPr>
      <w:r>
        <w:rPr>
          <w:rFonts w:eastAsia="Times New Roman" w:cstheme="minorHAnsi"/>
          <w:color w:val="FF0000"/>
          <w:sz w:val="24"/>
          <w:szCs w:val="24"/>
        </w:rPr>
        <w:t>&lt;Mailing Address&gt;</w:t>
      </w:r>
    </w:p>
    <w:p w14:paraId="24666955" w14:textId="77777777" w:rsidR="000B1E87" w:rsidRDefault="000B1E87" w:rsidP="000B1E87">
      <w:pPr>
        <w:spacing w:after="0" w:line="240" w:lineRule="auto"/>
        <w:rPr>
          <w:rFonts w:ascii="Arial" w:eastAsia="Times New Roman" w:hAnsi="Arial" w:cs="Arial"/>
          <w:sz w:val="24"/>
          <w:szCs w:val="24"/>
        </w:rPr>
      </w:pPr>
    </w:p>
    <w:p w14:paraId="07E3B5F4" w14:textId="77777777" w:rsidR="000B1E87" w:rsidRDefault="000B1E87" w:rsidP="000B1E87">
      <w:pPr>
        <w:spacing w:after="0" w:line="240" w:lineRule="auto"/>
        <w:rPr>
          <w:rFonts w:eastAsia="Times New Roman" w:cstheme="minorHAnsi"/>
          <w:b/>
          <w:bCs/>
          <w:sz w:val="24"/>
          <w:szCs w:val="24"/>
        </w:rPr>
      </w:pPr>
      <w:r>
        <w:rPr>
          <w:rFonts w:eastAsia="Times New Roman" w:cstheme="minorHAnsi"/>
          <w:b/>
          <w:bCs/>
          <w:sz w:val="24"/>
          <w:szCs w:val="24"/>
        </w:rPr>
        <w:t>Dear Property Owner/Property Manager:</w:t>
      </w:r>
    </w:p>
    <w:p w14:paraId="45C7FD79" w14:textId="77777777" w:rsidR="000B1E87" w:rsidRDefault="000B1E87" w:rsidP="000B1E87">
      <w:pPr>
        <w:spacing w:after="0" w:line="240" w:lineRule="auto"/>
        <w:rPr>
          <w:rFonts w:ascii="Arial" w:eastAsia="Times New Roman" w:hAnsi="Arial" w:cs="Arial"/>
          <w:b/>
          <w:bCs/>
          <w:sz w:val="24"/>
          <w:szCs w:val="24"/>
        </w:rPr>
      </w:pPr>
    </w:p>
    <w:p w14:paraId="2453EEC3" w14:textId="77777777" w:rsidR="000B1E87" w:rsidRDefault="000B1E87" w:rsidP="000B1E87">
      <w:pPr>
        <w:spacing w:after="0" w:line="240" w:lineRule="auto"/>
        <w:rPr>
          <w:rFonts w:eastAsia="Times New Roman" w:cstheme="minorHAnsi"/>
          <w:color w:val="FF0000"/>
          <w:sz w:val="24"/>
          <w:szCs w:val="24"/>
        </w:rPr>
      </w:pPr>
      <w:r>
        <w:rPr>
          <w:rFonts w:eastAsia="Times New Roman" w:cstheme="minorHAnsi"/>
          <w:color w:val="FF0000"/>
          <w:sz w:val="24"/>
          <w:szCs w:val="24"/>
        </w:rPr>
        <w:t>&lt;Address of Site or Business Name&gt;</w:t>
      </w:r>
    </w:p>
    <w:p w14:paraId="42FB8695" w14:textId="77777777" w:rsidR="000B1E87" w:rsidRDefault="000B1E87" w:rsidP="000B1E87"/>
    <w:p w14:paraId="4666D081" w14:textId="77777777" w:rsidR="000B1E87" w:rsidRDefault="000B1E87" w:rsidP="000B1E87">
      <w:pPr>
        <w:jc w:val="both"/>
      </w:pPr>
      <w:r>
        <w:t>This is a letter regarding the City’s new stormwater source control inspection program. If you receive this letter, your business or site may potentially be selected for a source control inspection. In this letter, we will provide an overview of the stormwater source control program.</w:t>
      </w:r>
    </w:p>
    <w:p w14:paraId="7159BE8D" w14:textId="77777777" w:rsidR="000B1E87" w:rsidRDefault="000B1E87" w:rsidP="000B1E87">
      <w:pPr>
        <w:jc w:val="both"/>
        <w:rPr>
          <w:b/>
          <w:bCs/>
        </w:rPr>
      </w:pPr>
      <w:r>
        <w:rPr>
          <w:b/>
          <w:bCs/>
        </w:rPr>
        <w:t>Background</w:t>
      </w:r>
    </w:p>
    <w:p w14:paraId="1AF01153" w14:textId="77777777" w:rsidR="000B1E87" w:rsidRDefault="000B1E87" w:rsidP="000B1E87">
      <w:pPr>
        <w:jc w:val="both"/>
      </w:pPr>
      <w:r>
        <w:t>We administer this program under Buckley Municipal Code (Title 14), the Western Washington Phase II Municipal Stormwater Permit, and other state and federal laws. The city is required to follow these laws.</w:t>
      </w:r>
    </w:p>
    <w:p w14:paraId="06D5586D" w14:textId="77777777" w:rsidR="000B1E87" w:rsidRDefault="000B1E87" w:rsidP="000B1E87">
      <w:pPr>
        <w:jc w:val="both"/>
      </w:pPr>
      <w:r>
        <w:t>One of the Phase II permit requirements is for us to develop, implement, and enforce a stormwater source control program for publicly and privately owned institutional, commercial, and industrial sites which have the potential to generate pollutants.</w:t>
      </w:r>
    </w:p>
    <w:p w14:paraId="41ADF4B6" w14:textId="77777777" w:rsidR="000B1E87" w:rsidRDefault="000B1E87" w:rsidP="000B1E87">
      <w:pPr>
        <w:jc w:val="both"/>
        <w:rPr>
          <w:b/>
          <w:bCs/>
        </w:rPr>
      </w:pPr>
      <w:r>
        <w:rPr>
          <w:b/>
          <w:bCs/>
        </w:rPr>
        <w:t>Purpose</w:t>
      </w:r>
    </w:p>
    <w:p w14:paraId="4991BCEA" w14:textId="77777777" w:rsidR="000B1E87" w:rsidRDefault="000B1E87" w:rsidP="000B1E87">
      <w:pPr>
        <w:jc w:val="both"/>
      </w:pPr>
      <w:r>
        <w:t>The goal of the source control inspection program is to prevent pollution and provide education and technical assistance for identified businesses/sites to help them achieve and maintain compliance. Businesses identified have the potential to generate pollutants that would enter the municipal separate stormwater system.</w:t>
      </w:r>
    </w:p>
    <w:p w14:paraId="77092BD4" w14:textId="77777777" w:rsidR="000B1E87" w:rsidRDefault="000B1E87" w:rsidP="000B1E87">
      <w:pPr>
        <w:jc w:val="both"/>
      </w:pPr>
      <w:r>
        <w:t xml:space="preserve">Education and technical assistance will focus on implementing, operating, and maintaining best management practices. Although this program does have a progressive enforcement policy, the overall goal is to build a collaborative relationship between the City and business/site owners. </w:t>
      </w:r>
    </w:p>
    <w:p w14:paraId="35E36784" w14:textId="77777777" w:rsidR="000B1E87" w:rsidRDefault="000B1E87" w:rsidP="000B1E87">
      <w:pPr>
        <w:jc w:val="both"/>
      </w:pPr>
      <w:r>
        <w:t>Simple best management practices can be used to correct many source control deficiencies – such as washing vehicles indoors or at a professional carwash that drains to the sanitary sewer, or training employees on spill response and spill kit use.</w:t>
      </w:r>
    </w:p>
    <w:p w14:paraId="70070466" w14:textId="77777777" w:rsidR="000B1E87" w:rsidRDefault="000B1E87" w:rsidP="000B1E87">
      <w:pPr>
        <w:jc w:val="both"/>
      </w:pPr>
      <w:r>
        <w:t xml:space="preserve">Businesses/sites to be inspected will be selected from our current business/site inventory list, created using the City’s stormwater billing list as a base. </w:t>
      </w:r>
    </w:p>
    <w:p w14:paraId="5840A7E7" w14:textId="77777777" w:rsidR="000B1E87" w:rsidRDefault="000B1E87" w:rsidP="000B1E87">
      <w:pPr>
        <w:jc w:val="both"/>
      </w:pPr>
      <w:r>
        <w:lastRenderedPageBreak/>
        <w:t xml:space="preserve">The </w:t>
      </w:r>
      <w:proofErr w:type="gramStart"/>
      <w:r>
        <w:t>City</w:t>
      </w:r>
      <w:proofErr w:type="gramEnd"/>
      <w:r>
        <w:t xml:space="preserve"> will select and prioritize inspections based on business type, on-site activities, proximity to receiving </w:t>
      </w:r>
      <w:proofErr w:type="gramStart"/>
      <w:r>
        <w:t>waters</w:t>
      </w:r>
      <w:proofErr w:type="gramEnd"/>
      <w:r>
        <w:t>, and compliance history. Our Phase II permit requires annual inspections of 20% of our inventory list, which translates to conducting at least 20 inspections per year.</w:t>
      </w:r>
    </w:p>
    <w:p w14:paraId="437623A8" w14:textId="77777777" w:rsidR="000B1E87" w:rsidRDefault="000B1E87" w:rsidP="000B1E87">
      <w:pPr>
        <w:jc w:val="both"/>
        <w:rPr>
          <w:b/>
          <w:bCs/>
        </w:rPr>
      </w:pPr>
      <w:r>
        <w:rPr>
          <w:b/>
          <w:bCs/>
        </w:rPr>
        <w:t>How the Inspection Works</w:t>
      </w:r>
    </w:p>
    <w:p w14:paraId="2642BC99" w14:textId="77777777" w:rsidR="000B1E87" w:rsidRDefault="000B1E87" w:rsidP="000B1E87">
      <w:pPr>
        <w:jc w:val="both"/>
      </w:pPr>
      <w:r>
        <w:t xml:space="preserve">Each site inspection will differ, depending on business type and on-site activities. Some businesses may conduct minimal activities outdoors or be seasonally dependent. </w:t>
      </w:r>
    </w:p>
    <w:p w14:paraId="694A07E1" w14:textId="77777777" w:rsidR="000B1E87" w:rsidRDefault="000B1E87" w:rsidP="000B1E87">
      <w:pPr>
        <w:jc w:val="both"/>
      </w:pPr>
      <w:r>
        <w:t>The inspector may choose to view: on-site best management practices (or BMPs), storm drains and flow control structures/confirmation of flow path from interior floor drains, ground disturbance or contamination, evidence of past spills, vehicle washing areas or evidence of washing, material handling and storage areas and loading/unloading areas, waste disposal areas, chemical storage areas, equipment fueling or maintenance areas, evidence/presence of illicit discharges or connections, presence of spill kits, and/or overall site conditions (cleanliness/upkeep).</w:t>
      </w:r>
    </w:p>
    <w:p w14:paraId="581D3BD2" w14:textId="77777777" w:rsidR="000B1E87" w:rsidRDefault="000B1E87" w:rsidP="000B1E87">
      <w:pPr>
        <w:jc w:val="both"/>
      </w:pPr>
      <w:r>
        <w:t xml:space="preserve">Inspectors will provide feedback regarding operational and structural BMPs during the inspection. If any deficiencies are observed, the inspector will discuss the deficiencies and required solutions with the facility representative at the time of the observation, if possible. </w:t>
      </w:r>
    </w:p>
    <w:p w14:paraId="748CD581" w14:textId="77777777" w:rsidR="000B1E87" w:rsidRDefault="000B1E87" w:rsidP="000B1E87">
      <w:pPr>
        <w:jc w:val="both"/>
      </w:pPr>
      <w:r>
        <w:t xml:space="preserve">At the end of the inspection, the inspector will verbally summarize the inspection results with the facility representative – including any needed deficiencies and needed corrections of source control BMPs/BMPs that are in place and working. </w:t>
      </w:r>
    </w:p>
    <w:p w14:paraId="59E7BD7B" w14:textId="77777777" w:rsidR="000B1E87" w:rsidRDefault="000B1E87" w:rsidP="000B1E87">
      <w:pPr>
        <w:jc w:val="both"/>
      </w:pPr>
      <w:r>
        <w:t>The inspector will communicate a timeline with the site representative for any follow-up inspections, future communications they will receive from the City, initial verbal recommendations for source control BMPs, and establish a timeframe for the owner/site manager to implement the needed source control BMPs for compliance.</w:t>
      </w:r>
    </w:p>
    <w:p w14:paraId="2A5D0F32" w14:textId="77777777" w:rsidR="000B1E87" w:rsidRDefault="000B1E87" w:rsidP="000B1E87">
      <w:pPr>
        <w:jc w:val="both"/>
      </w:pPr>
      <w:r>
        <w:t xml:space="preserve">The inspector may also provide materials electronically or through hard copy to assist facilities, including an example spill plan, list of contractors that provide storm system cleaning and maintenance, list of contractors that perform vent/hood and grease interceptor cleaning, information on labeling storm </w:t>
      </w:r>
      <w:proofErr w:type="gramStart"/>
      <w:r>
        <w:t>catch</w:t>
      </w:r>
      <w:proofErr w:type="gramEnd"/>
      <w:r>
        <w:t xml:space="preserve"> basins or drains, maps or as-builts of site drainage system (if available), and site-specific education and outreach materials.</w:t>
      </w:r>
      <w:r>
        <w:br/>
      </w:r>
    </w:p>
    <w:p w14:paraId="4F1CC023" w14:textId="77777777" w:rsidR="000B1E87" w:rsidRDefault="000B1E87" w:rsidP="000B1E87">
      <w:pPr>
        <w:jc w:val="both"/>
      </w:pPr>
      <w:r>
        <w:rPr>
          <w:b/>
          <w:bCs/>
        </w:rPr>
        <w:t>Determining Inspection Frequency</w:t>
      </w:r>
    </w:p>
    <w:p w14:paraId="1D03E9CA" w14:textId="77777777" w:rsidR="000B1E87" w:rsidRDefault="000B1E87" w:rsidP="000B1E87">
      <w:pPr>
        <w:jc w:val="both"/>
      </w:pPr>
      <w:r>
        <w:t xml:space="preserve">Inspection frequency will vary depending on land use/SIC code and compliance history. Inspection frequency is calculated based on a points system. </w:t>
      </w:r>
    </w:p>
    <w:p w14:paraId="3A2CB383" w14:textId="77777777" w:rsidR="000B1E87" w:rsidRDefault="000B1E87" w:rsidP="000B1E87">
      <w:pPr>
        <w:jc w:val="both"/>
      </w:pPr>
      <w:r>
        <w:t>A total score of 1-2 points means inspections will be every 5 years, a total score of 3-4 points means inspections will be every 2-3 years, and a total score of 5-6 points means annual inspections will be required.</w:t>
      </w:r>
    </w:p>
    <w:p w14:paraId="5FEF8D38" w14:textId="77777777" w:rsidR="000B1E87" w:rsidRDefault="000B1E87" w:rsidP="000B1E87">
      <w:pPr>
        <w:jc w:val="both"/>
      </w:pPr>
      <w:r>
        <w:t>The inspector will have a hard copy of the sheet used to calculate inspection frequency, or you can find it on our website or using the QR code at the end of this letter.</w:t>
      </w:r>
    </w:p>
    <w:p w14:paraId="04097504" w14:textId="77777777" w:rsidR="000B1E87" w:rsidRDefault="000B1E87" w:rsidP="000B1E87">
      <w:pPr>
        <w:jc w:val="both"/>
        <w:rPr>
          <w:b/>
          <w:bCs/>
        </w:rPr>
      </w:pPr>
    </w:p>
    <w:p w14:paraId="79DABB7E" w14:textId="77777777" w:rsidR="000B1E87" w:rsidRDefault="000B1E87" w:rsidP="000B1E87">
      <w:pPr>
        <w:jc w:val="both"/>
        <w:rPr>
          <w:b/>
          <w:bCs/>
        </w:rPr>
      </w:pPr>
      <w:r>
        <w:rPr>
          <w:b/>
          <w:bCs/>
        </w:rPr>
        <w:t>Follow-Up Inspections</w:t>
      </w:r>
    </w:p>
    <w:p w14:paraId="5757D4F2" w14:textId="77777777" w:rsidR="000B1E87" w:rsidRDefault="000B1E87" w:rsidP="000B1E87">
      <w:pPr>
        <w:jc w:val="both"/>
      </w:pPr>
      <w:r>
        <w:t>Follow-up inspections may occur when an initial inspection determines that the site is out of compliance. Timelines for follow-up inspections may vary depending on the severity or complexity of the violation and scheduling. Typically, follow-</w:t>
      </w:r>
    </w:p>
    <w:p w14:paraId="5F9131A3" w14:textId="77777777" w:rsidR="000B1E87" w:rsidRDefault="000B1E87" w:rsidP="000B1E87">
      <w:pPr>
        <w:jc w:val="both"/>
      </w:pPr>
      <w:r>
        <w:t xml:space="preserve">up inspections will occur 30 days after the initial inspection and will be preceded by verbal communication, technical assistance/education, and an out of compliance letter will be sent to the site owner/representative. </w:t>
      </w:r>
    </w:p>
    <w:p w14:paraId="602A1F5E" w14:textId="77777777" w:rsidR="000B1E87" w:rsidRDefault="000B1E87" w:rsidP="000B1E87">
      <w:pPr>
        <w:jc w:val="both"/>
      </w:pPr>
      <w:r>
        <w:lastRenderedPageBreak/>
        <w:t>The inspector will contact the site owner/representative approximately 10 – 7 days before the re-inspection to review corrective actions, check compliance progress, and confirm the owner/representative will be on-site for the re-inspection.</w:t>
      </w:r>
    </w:p>
    <w:p w14:paraId="4B023B3B" w14:textId="77777777" w:rsidR="000B1E87" w:rsidRDefault="000B1E87" w:rsidP="000B1E87">
      <w:pPr>
        <w:jc w:val="both"/>
        <w:rPr>
          <w:b/>
          <w:bCs/>
        </w:rPr>
      </w:pPr>
      <w:r>
        <w:rPr>
          <w:b/>
          <w:bCs/>
        </w:rPr>
        <w:t>More Resources</w:t>
      </w:r>
    </w:p>
    <w:p w14:paraId="2FA7175C" w14:textId="77777777" w:rsidR="000B1E87" w:rsidRDefault="000B1E87" w:rsidP="000B1E87">
      <w:pPr>
        <w:jc w:val="both"/>
      </w:pPr>
      <w:r>
        <w:t>You can find more information and resources on our website at Buckleywa.gov/stormwater. The QR code below will also bring you to our website if you scan it with your smartphone.</w:t>
      </w:r>
    </w:p>
    <w:p w14:paraId="3837DE7E" w14:textId="77777777" w:rsidR="000B1E87" w:rsidRDefault="000B1E87" w:rsidP="000B1E87">
      <w:pPr>
        <w:jc w:val="both"/>
      </w:pPr>
      <w:r>
        <w:t>Thank you for your attention to this matter. We look forward to working with you to reduce pollution, improve our community, and build relationships.</w:t>
      </w:r>
    </w:p>
    <w:p w14:paraId="525F58D8" w14:textId="77777777" w:rsidR="000B1E87" w:rsidRDefault="000B1E87" w:rsidP="000B1E87">
      <w:pPr>
        <w:spacing w:after="0" w:line="240" w:lineRule="auto"/>
        <w:jc w:val="both"/>
        <w:rPr>
          <w:rFonts w:eastAsia="Times New Roman" w:cstheme="minorHAnsi"/>
          <w:sz w:val="24"/>
          <w:szCs w:val="24"/>
        </w:rPr>
      </w:pPr>
    </w:p>
    <w:p w14:paraId="2EE044D7" w14:textId="77777777" w:rsidR="000B1E87" w:rsidRDefault="000B1E87" w:rsidP="000B1E87">
      <w:pPr>
        <w:spacing w:after="0" w:line="240" w:lineRule="auto"/>
        <w:rPr>
          <w:rFonts w:eastAsia="Times New Roman" w:cstheme="minorHAnsi"/>
          <w:sz w:val="24"/>
          <w:szCs w:val="24"/>
        </w:rPr>
      </w:pPr>
    </w:p>
    <w:p w14:paraId="6CBDB4EF" w14:textId="77777777" w:rsidR="000B1E87" w:rsidRDefault="000B1E87" w:rsidP="000B1E87">
      <w:pPr>
        <w:spacing w:after="0" w:line="240" w:lineRule="auto"/>
        <w:rPr>
          <w:rFonts w:eastAsia="Times New Roman" w:cstheme="minorHAnsi"/>
          <w:sz w:val="24"/>
          <w:szCs w:val="24"/>
        </w:rPr>
      </w:pPr>
    </w:p>
    <w:p w14:paraId="44D323F1" w14:textId="77777777" w:rsidR="000B1E87" w:rsidRDefault="000B1E87" w:rsidP="000B1E87">
      <w:pPr>
        <w:spacing w:after="0" w:line="240" w:lineRule="auto"/>
        <w:rPr>
          <w:rFonts w:eastAsia="Times New Roman" w:cstheme="minorHAnsi"/>
          <w:sz w:val="24"/>
          <w:szCs w:val="24"/>
        </w:rPr>
      </w:pPr>
    </w:p>
    <w:p w14:paraId="31D3E43A" w14:textId="77777777" w:rsidR="00E74A48" w:rsidRDefault="00946B54" w:rsidP="00E74A48">
      <w:pPr>
        <w:spacing w:after="0" w:line="240" w:lineRule="auto"/>
        <w:rPr>
          <w:rFonts w:eastAsia="Times New Roman" w:cstheme="minorHAnsi"/>
          <w:sz w:val="24"/>
          <w:szCs w:val="24"/>
        </w:rPr>
      </w:pPr>
      <w:r w:rsidRPr="00FC6FB1">
        <w:rPr>
          <w:rFonts w:eastAsia="Times New Roman" w:cstheme="minorHAnsi"/>
          <w:noProof/>
          <w:sz w:val="24"/>
          <w:szCs w:val="24"/>
        </w:rPr>
        <w:drawing>
          <wp:inline distT="0" distB="0" distL="0" distR="0" wp14:anchorId="3AE494FF" wp14:editId="6E34DED0">
            <wp:extent cx="952633" cy="962159"/>
            <wp:effectExtent l="0" t="0" r="0" b="9525"/>
            <wp:docPr id="275408819"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08819" name="Picture 1" descr="Qr code&#10;&#10;Description automatically generated"/>
                    <pic:cNvPicPr/>
                  </pic:nvPicPr>
                  <pic:blipFill>
                    <a:blip r:embed="rId5"/>
                    <a:stretch>
                      <a:fillRect/>
                    </a:stretch>
                  </pic:blipFill>
                  <pic:spPr>
                    <a:xfrm>
                      <a:off x="0" y="0"/>
                      <a:ext cx="952633" cy="962159"/>
                    </a:xfrm>
                    <a:prstGeom prst="rect">
                      <a:avLst/>
                    </a:prstGeom>
                  </pic:spPr>
                </pic:pic>
              </a:graphicData>
            </a:graphic>
          </wp:inline>
        </w:drawing>
      </w:r>
    </w:p>
    <w:p w14:paraId="39288793" w14:textId="0FCC75E7" w:rsidR="00946B54" w:rsidRDefault="00946B54" w:rsidP="00E74A48">
      <w:pPr>
        <w:spacing w:after="0" w:line="240" w:lineRule="auto"/>
        <w:rPr>
          <w:rFonts w:eastAsia="Times New Roman" w:cstheme="minorHAnsi"/>
          <w:sz w:val="24"/>
          <w:szCs w:val="24"/>
        </w:rPr>
      </w:pPr>
      <w:r>
        <w:rPr>
          <w:rFonts w:eastAsia="Times New Roman" w:cstheme="minorHAnsi"/>
          <w:sz w:val="24"/>
          <w:szCs w:val="24"/>
        </w:rPr>
        <w:t>City of Buckley Municipal Code Chapters 14.30 &amp; 14.40</w:t>
      </w:r>
    </w:p>
    <w:p w14:paraId="4A54EB2B" w14:textId="77777777" w:rsidR="000B1E87" w:rsidRDefault="000B1E87" w:rsidP="000B1E87">
      <w:pPr>
        <w:spacing w:after="0" w:line="240" w:lineRule="auto"/>
        <w:rPr>
          <w:rFonts w:eastAsia="Times New Roman" w:cstheme="minorHAnsi"/>
          <w:sz w:val="24"/>
          <w:szCs w:val="24"/>
        </w:rPr>
      </w:pPr>
    </w:p>
    <w:p w14:paraId="4F4AC127" w14:textId="77777777" w:rsidR="00E74A48" w:rsidRDefault="00E74A48" w:rsidP="000B1E87">
      <w:pPr>
        <w:spacing w:after="0" w:line="240" w:lineRule="auto"/>
        <w:rPr>
          <w:rFonts w:eastAsia="Times New Roman" w:cstheme="minorHAnsi"/>
          <w:sz w:val="24"/>
          <w:szCs w:val="24"/>
        </w:rPr>
      </w:pPr>
      <w:r w:rsidRPr="00E74A48">
        <w:rPr>
          <w:rFonts w:eastAsia="Times New Roman" w:cstheme="minorHAnsi"/>
          <w:sz w:val="24"/>
          <w:szCs w:val="24"/>
        </w:rPr>
        <w:drawing>
          <wp:inline distT="0" distB="0" distL="0" distR="0" wp14:anchorId="6A578454" wp14:editId="4AC6F96E">
            <wp:extent cx="966818" cy="952232"/>
            <wp:effectExtent l="0" t="0" r="5080" b="635"/>
            <wp:docPr id="1936644265"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4265" name="Picture 1" descr="Qr code&#10;&#10;Description automatically generated"/>
                    <pic:cNvPicPr/>
                  </pic:nvPicPr>
                  <pic:blipFill>
                    <a:blip r:embed="rId6"/>
                    <a:stretch>
                      <a:fillRect/>
                    </a:stretch>
                  </pic:blipFill>
                  <pic:spPr>
                    <a:xfrm>
                      <a:off x="0" y="0"/>
                      <a:ext cx="996771" cy="981733"/>
                    </a:xfrm>
                    <a:prstGeom prst="rect">
                      <a:avLst/>
                    </a:prstGeom>
                  </pic:spPr>
                </pic:pic>
              </a:graphicData>
            </a:graphic>
          </wp:inline>
        </w:drawing>
      </w:r>
      <w:r>
        <w:rPr>
          <w:rFonts w:eastAsia="Times New Roman" w:cstheme="minorHAnsi"/>
          <w:sz w:val="24"/>
          <w:szCs w:val="24"/>
        </w:rPr>
        <w:t xml:space="preserve"> </w:t>
      </w:r>
    </w:p>
    <w:p w14:paraId="36CEB88C" w14:textId="28E75F96" w:rsidR="000B1E87" w:rsidRDefault="00E74A48" w:rsidP="000B1E87">
      <w:pPr>
        <w:spacing w:after="0" w:line="240" w:lineRule="auto"/>
        <w:rPr>
          <w:rFonts w:eastAsia="Times New Roman" w:cstheme="minorHAnsi"/>
          <w:sz w:val="24"/>
          <w:szCs w:val="24"/>
        </w:rPr>
      </w:pPr>
      <w:r>
        <w:rPr>
          <w:rFonts w:eastAsia="Times New Roman" w:cstheme="minorHAnsi"/>
          <w:sz w:val="24"/>
          <w:szCs w:val="24"/>
        </w:rPr>
        <w:t xml:space="preserve">City of Buckley Stormwater Website </w:t>
      </w:r>
    </w:p>
    <w:p w14:paraId="338AAA3A" w14:textId="77777777" w:rsidR="000B1E87" w:rsidRDefault="000B1E87" w:rsidP="000B1E87">
      <w:pPr>
        <w:spacing w:after="0" w:line="240" w:lineRule="auto"/>
        <w:rPr>
          <w:rFonts w:eastAsia="Times New Roman" w:cstheme="minorHAnsi"/>
          <w:sz w:val="24"/>
          <w:szCs w:val="24"/>
        </w:rPr>
      </w:pPr>
    </w:p>
    <w:p w14:paraId="69B144F7" w14:textId="77777777" w:rsidR="000B1E87" w:rsidRDefault="000B1E87" w:rsidP="000B1E87">
      <w:pPr>
        <w:spacing w:after="0" w:line="240" w:lineRule="auto"/>
        <w:rPr>
          <w:rFonts w:eastAsia="Times New Roman" w:cstheme="minorHAnsi"/>
          <w:sz w:val="24"/>
          <w:szCs w:val="24"/>
        </w:rPr>
      </w:pPr>
    </w:p>
    <w:p w14:paraId="50AFA606" w14:textId="77777777" w:rsidR="000B1E87" w:rsidRDefault="000B1E87" w:rsidP="000B1E87">
      <w:pPr>
        <w:spacing w:after="0" w:line="240" w:lineRule="auto"/>
        <w:rPr>
          <w:rFonts w:eastAsia="Times New Roman" w:cstheme="minorHAnsi"/>
          <w:sz w:val="24"/>
          <w:szCs w:val="24"/>
        </w:rPr>
      </w:pPr>
    </w:p>
    <w:p w14:paraId="7D811C67" w14:textId="77777777" w:rsidR="000B1E87" w:rsidRDefault="000B1E87" w:rsidP="000B1E87">
      <w:pPr>
        <w:spacing w:after="0" w:line="240" w:lineRule="auto"/>
        <w:rPr>
          <w:rFonts w:eastAsia="Times New Roman" w:cstheme="minorHAnsi"/>
          <w:sz w:val="24"/>
          <w:szCs w:val="24"/>
        </w:rPr>
      </w:pPr>
      <w:r>
        <w:rPr>
          <w:rFonts w:eastAsia="Times New Roman" w:cstheme="minorHAnsi"/>
          <w:sz w:val="24"/>
          <w:szCs w:val="24"/>
        </w:rPr>
        <w:t>Sincerely,</w:t>
      </w:r>
    </w:p>
    <w:p w14:paraId="5D2B8EA8" w14:textId="77777777" w:rsidR="000B1E87" w:rsidRDefault="000B1E87" w:rsidP="000B1E87">
      <w:pPr>
        <w:spacing w:after="0" w:line="240" w:lineRule="auto"/>
        <w:rPr>
          <w:rFonts w:eastAsia="Times New Roman" w:cstheme="minorHAnsi"/>
          <w:sz w:val="24"/>
          <w:szCs w:val="24"/>
        </w:rPr>
      </w:pPr>
      <w:r>
        <w:rPr>
          <w:rFonts w:eastAsia="Times New Roman" w:cstheme="minorHAnsi"/>
          <w:b/>
          <w:bCs/>
          <w:sz w:val="24"/>
          <w:szCs w:val="24"/>
        </w:rPr>
        <w:t xml:space="preserve">John Dansby, </w:t>
      </w:r>
      <w:r>
        <w:rPr>
          <w:rFonts w:eastAsia="Times New Roman" w:cstheme="minorHAnsi"/>
          <w:sz w:val="24"/>
          <w:szCs w:val="24"/>
        </w:rPr>
        <w:t>City of Buckley Supervisor</w:t>
      </w:r>
    </w:p>
    <w:p w14:paraId="6B0CAAF4" w14:textId="77777777" w:rsidR="000B1E87" w:rsidRDefault="000B1E87" w:rsidP="000B1E87">
      <w:pPr>
        <w:spacing w:after="0" w:line="240" w:lineRule="auto"/>
        <w:rPr>
          <w:rFonts w:eastAsia="Times New Roman" w:cstheme="minorHAnsi"/>
          <w:sz w:val="24"/>
          <w:szCs w:val="24"/>
        </w:rPr>
      </w:pPr>
      <w:r>
        <w:rPr>
          <w:rFonts w:eastAsia="Times New Roman" w:cstheme="minorHAnsi"/>
          <w:sz w:val="24"/>
          <w:szCs w:val="24"/>
        </w:rPr>
        <w:t xml:space="preserve">Public Works Department </w:t>
      </w:r>
    </w:p>
    <w:p w14:paraId="22EDAB6C" w14:textId="77777777" w:rsidR="00E470B3" w:rsidRDefault="00E470B3"/>
    <w:sectPr w:rsidR="00E470B3" w:rsidSect="000B1E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87"/>
    <w:rsid w:val="000B1E87"/>
    <w:rsid w:val="003F5839"/>
    <w:rsid w:val="00946B54"/>
    <w:rsid w:val="00B150CF"/>
    <w:rsid w:val="00BE1379"/>
    <w:rsid w:val="00E044EB"/>
    <w:rsid w:val="00E470B3"/>
    <w:rsid w:val="00E7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10A6"/>
  <w15:chartTrackingRefBased/>
  <w15:docId w15:val="{151E2E6C-2ACF-49C8-BFA1-51CF27DA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87"/>
    <w:pPr>
      <w:spacing w:line="256" w:lineRule="auto"/>
    </w:pPr>
    <w:rPr>
      <w:kern w:val="0"/>
      <w14:ligatures w14:val="none"/>
    </w:rPr>
  </w:style>
  <w:style w:type="paragraph" w:styleId="Heading1">
    <w:name w:val="heading 1"/>
    <w:basedOn w:val="Normal"/>
    <w:next w:val="Normal"/>
    <w:link w:val="Heading1Char"/>
    <w:uiPriority w:val="9"/>
    <w:qFormat/>
    <w:rsid w:val="000B1E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1E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1E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1E8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1E8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1E8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1E8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1E8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1E8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87"/>
    <w:rPr>
      <w:rFonts w:eastAsiaTheme="majorEastAsia" w:cstheme="majorBidi"/>
      <w:color w:val="272727" w:themeColor="text1" w:themeTint="D8"/>
    </w:rPr>
  </w:style>
  <w:style w:type="paragraph" w:styleId="Title">
    <w:name w:val="Title"/>
    <w:basedOn w:val="Normal"/>
    <w:next w:val="Normal"/>
    <w:link w:val="TitleChar"/>
    <w:uiPriority w:val="10"/>
    <w:qFormat/>
    <w:rsid w:val="000B1E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1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1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87"/>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B1E87"/>
    <w:rPr>
      <w:i/>
      <w:iCs/>
      <w:color w:val="404040" w:themeColor="text1" w:themeTint="BF"/>
    </w:rPr>
  </w:style>
  <w:style w:type="paragraph" w:styleId="ListParagraph">
    <w:name w:val="List Paragraph"/>
    <w:basedOn w:val="Normal"/>
    <w:uiPriority w:val="34"/>
    <w:qFormat/>
    <w:rsid w:val="000B1E87"/>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0B1E87"/>
    <w:rPr>
      <w:i/>
      <w:iCs/>
      <w:color w:val="0F4761" w:themeColor="accent1" w:themeShade="BF"/>
    </w:rPr>
  </w:style>
  <w:style w:type="paragraph" w:styleId="IntenseQuote">
    <w:name w:val="Intense Quote"/>
    <w:basedOn w:val="Normal"/>
    <w:next w:val="Normal"/>
    <w:link w:val="IntenseQuoteChar"/>
    <w:uiPriority w:val="30"/>
    <w:qFormat/>
    <w:rsid w:val="000B1E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1E87"/>
    <w:rPr>
      <w:i/>
      <w:iCs/>
      <w:color w:val="0F4761" w:themeColor="accent1" w:themeShade="BF"/>
    </w:rPr>
  </w:style>
  <w:style w:type="character" w:styleId="IntenseReference">
    <w:name w:val="Intense Reference"/>
    <w:basedOn w:val="DefaultParagraphFont"/>
    <w:uiPriority w:val="32"/>
    <w:qFormat/>
    <w:rsid w:val="000B1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8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LaFrance</dc:creator>
  <cp:keywords/>
  <dc:description/>
  <cp:lastModifiedBy>Kristen LaFrance</cp:lastModifiedBy>
  <cp:revision>4</cp:revision>
  <dcterms:created xsi:type="dcterms:W3CDTF">2024-05-20T20:55:00Z</dcterms:created>
  <dcterms:modified xsi:type="dcterms:W3CDTF">2024-05-28T20:45:00Z</dcterms:modified>
</cp:coreProperties>
</file>